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Sequence and Description of Activities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project began with the following presentations from faculty and associated professionals: 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"Sustainable Communities – Green Buildings”, by John McCaskill, University of Texas at Dallas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"BIM for Sustainable Planning”, by Bruna Bitencourt Costa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"Green Building Strategies (LEED LAB)”, by Assoc. Prof. Bahar Armaghani, University of Florida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"Colored Photovoltaics for sustainable buildings in Switzerland”, by Stephen Wittkopf, Lucerne University of Applied Sciences and Arts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"Campus SENAI CIMATEC Sertão, by Bruna Bitencourt Costa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“Campus of University of Florida”, by Assoc. Prof. Bahar Armaghani, University of Florida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“Campus of the University of Texas at Dallas”, by Gary Cocke, Dallas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“Sustainability Assessment (DGNB) of the Suurstoffi Areal in Rotkreuz, Switzerland”, by Eleonora Di Floriano, ZugEstates, Switzerland 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presentations were recorded and made available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Collaboration Activity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Thereafter, students from each institution selected one sustainability criterion from the list below: 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Energy and Photovoltaics 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Indoor Air Quality and Site 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Material and Resources 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Water and Transportation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Building Information Modelling 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with the same criteria formed a group and worked together at self-determined times during the month of October. They analyzed how this criterion was taken into account in the presented campus projects and submitted their results as a 6–8-minute “criterion” video. The video was a recording of a Teams meeting where they jointly presented and recorded their PowerPoint presentation. 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Reflection Activity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Thereafter, all videos were watched, discussed, and reflected on in all classrooms. By mid-November, each group or student reflected on the experience gained and lessons learned in a short reflection video of up to 2 minutes.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4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2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3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